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 xml:space="preserve">Identyfikator postępowania – sprawa nr </w:t>
      </w:r>
      <w:r w:rsidR="00343025">
        <w:t>42</w:t>
      </w:r>
      <w:r>
        <w:t>/2019/ZP</w:t>
      </w:r>
    </w:p>
    <w:p w:rsidR="006E403A" w:rsidRDefault="006E403A"/>
    <w:p w:rsidR="00E26EE0" w:rsidRDefault="00DF0FF3">
      <w:r>
        <w:rPr>
          <w:rStyle w:val="width100prc"/>
        </w:rPr>
        <w:t>cb05e63a-d33a-4e0a-8f8f-0262a</w:t>
      </w:r>
      <w:bookmarkStart w:id="0" w:name="_GoBack"/>
      <w:bookmarkEnd w:id="0"/>
      <w:r>
        <w:rPr>
          <w:rStyle w:val="width100prc"/>
        </w:rPr>
        <w:t>6cd9076</w:t>
      </w:r>
    </w:p>
    <w:sectPr w:rsidR="00E2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343025"/>
    <w:rsid w:val="006E403A"/>
    <w:rsid w:val="00941D1D"/>
    <w:rsid w:val="00DF0FF3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2019-07-19T08:30:00Z</dcterms:created>
  <dcterms:modified xsi:type="dcterms:W3CDTF">2019-07-31T11:01:00Z</dcterms:modified>
</cp:coreProperties>
</file>